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32" w:rsidRPr="007E58B4" w:rsidRDefault="00781708" w:rsidP="007E58B4">
      <w:pPr>
        <w:jc w:val="center"/>
        <w:rPr>
          <w:sz w:val="28"/>
          <w:szCs w:val="28"/>
        </w:rPr>
      </w:pPr>
      <w:r w:rsidRPr="007E58B4">
        <w:rPr>
          <w:sz w:val="28"/>
          <w:szCs w:val="28"/>
        </w:rPr>
        <w:t>Faculty Development for Virtual Residency</w:t>
      </w:r>
    </w:p>
    <w:p w:rsidR="00781708" w:rsidRPr="007E58B4" w:rsidRDefault="00781708" w:rsidP="00781708">
      <w:pPr>
        <w:pStyle w:val="ListParagraph"/>
        <w:numPr>
          <w:ilvl w:val="0"/>
          <w:numId w:val="1"/>
        </w:numPr>
        <w:rPr>
          <w:sz w:val="28"/>
          <w:szCs w:val="28"/>
        </w:rPr>
      </w:pPr>
      <w:r w:rsidRPr="007E58B4">
        <w:rPr>
          <w:sz w:val="28"/>
          <w:szCs w:val="28"/>
        </w:rPr>
        <w:t>Pedagogy</w:t>
      </w:r>
    </w:p>
    <w:p w:rsidR="00781708" w:rsidRPr="007E58B4" w:rsidRDefault="00781708" w:rsidP="00781708">
      <w:pPr>
        <w:pStyle w:val="ListParagraph"/>
        <w:numPr>
          <w:ilvl w:val="1"/>
          <w:numId w:val="1"/>
        </w:numPr>
        <w:rPr>
          <w:sz w:val="28"/>
          <w:szCs w:val="28"/>
        </w:rPr>
      </w:pPr>
      <w:r w:rsidRPr="007E58B4">
        <w:rPr>
          <w:sz w:val="28"/>
          <w:szCs w:val="28"/>
        </w:rPr>
        <w:t xml:space="preserve">Learn the content </w:t>
      </w:r>
      <w:r w:rsidR="001360BF" w:rsidRPr="007E58B4">
        <w:rPr>
          <w:sz w:val="28"/>
          <w:szCs w:val="28"/>
        </w:rPr>
        <w:t xml:space="preserve">&amp; Platform </w:t>
      </w:r>
      <w:r w:rsidRPr="007E58B4">
        <w:rPr>
          <w:sz w:val="28"/>
          <w:szCs w:val="28"/>
        </w:rPr>
        <w:t xml:space="preserve">of the </w:t>
      </w:r>
      <w:r w:rsidR="001360BF" w:rsidRPr="007E58B4">
        <w:rPr>
          <w:sz w:val="28"/>
          <w:szCs w:val="28"/>
        </w:rPr>
        <w:t>Virtual R</w:t>
      </w:r>
      <w:r w:rsidRPr="007E58B4">
        <w:rPr>
          <w:sz w:val="28"/>
          <w:szCs w:val="28"/>
        </w:rPr>
        <w:t xml:space="preserve">esidency </w:t>
      </w:r>
    </w:p>
    <w:p w:rsidR="00781708" w:rsidRPr="007E58B4" w:rsidRDefault="007E58B4" w:rsidP="00781708">
      <w:pPr>
        <w:pStyle w:val="ListParagraph"/>
        <w:numPr>
          <w:ilvl w:val="2"/>
          <w:numId w:val="1"/>
        </w:numPr>
        <w:rPr>
          <w:sz w:val="28"/>
          <w:szCs w:val="28"/>
        </w:rPr>
      </w:pPr>
      <w:r w:rsidRPr="007E58B4">
        <w:rPr>
          <w:sz w:val="28"/>
          <w:szCs w:val="28"/>
        </w:rPr>
        <w:t>U</w:t>
      </w:r>
      <w:r w:rsidR="00781708" w:rsidRPr="007E58B4">
        <w:rPr>
          <w:sz w:val="28"/>
          <w:szCs w:val="28"/>
        </w:rPr>
        <w:t>sing the same platform that the students will be using.</w:t>
      </w:r>
    </w:p>
    <w:p w:rsidR="00781708" w:rsidRPr="007E58B4" w:rsidRDefault="00781708" w:rsidP="00781708">
      <w:pPr>
        <w:pStyle w:val="ListParagraph"/>
        <w:numPr>
          <w:ilvl w:val="2"/>
          <w:numId w:val="1"/>
        </w:numPr>
        <w:rPr>
          <w:sz w:val="28"/>
          <w:szCs w:val="28"/>
        </w:rPr>
      </w:pPr>
      <w:r w:rsidRPr="007E58B4">
        <w:rPr>
          <w:sz w:val="28"/>
          <w:szCs w:val="28"/>
        </w:rPr>
        <w:t>Participate in the Virtual Environment as a learner gives</w:t>
      </w:r>
      <w:r w:rsidR="007E58B4" w:rsidRPr="007E58B4">
        <w:rPr>
          <w:sz w:val="28"/>
          <w:szCs w:val="28"/>
        </w:rPr>
        <w:t xml:space="preserve"> the framework for student support.</w:t>
      </w:r>
    </w:p>
    <w:p w:rsidR="001360BF" w:rsidRPr="007E58B4" w:rsidRDefault="001360BF" w:rsidP="00781708">
      <w:pPr>
        <w:pStyle w:val="ListParagraph"/>
        <w:numPr>
          <w:ilvl w:val="2"/>
          <w:numId w:val="1"/>
        </w:numPr>
        <w:rPr>
          <w:sz w:val="28"/>
          <w:szCs w:val="28"/>
        </w:rPr>
      </w:pPr>
      <w:r w:rsidRPr="007E58B4">
        <w:rPr>
          <w:sz w:val="28"/>
          <w:szCs w:val="28"/>
        </w:rPr>
        <w:t>Difference type of interactions:</w:t>
      </w:r>
    </w:p>
    <w:p w:rsidR="001360BF" w:rsidRPr="007E58B4" w:rsidRDefault="001360BF" w:rsidP="001360BF">
      <w:pPr>
        <w:pStyle w:val="ListParagraph"/>
        <w:numPr>
          <w:ilvl w:val="3"/>
          <w:numId w:val="1"/>
        </w:numPr>
        <w:rPr>
          <w:sz w:val="28"/>
          <w:szCs w:val="28"/>
        </w:rPr>
      </w:pPr>
      <w:r w:rsidRPr="007E58B4">
        <w:rPr>
          <w:sz w:val="28"/>
          <w:szCs w:val="28"/>
        </w:rPr>
        <w:t>Synchronous – Video (1:1, Small Group)</w:t>
      </w:r>
    </w:p>
    <w:p w:rsidR="001360BF" w:rsidRPr="007E58B4" w:rsidRDefault="001360BF" w:rsidP="001360BF">
      <w:pPr>
        <w:pStyle w:val="ListParagraph"/>
        <w:numPr>
          <w:ilvl w:val="3"/>
          <w:numId w:val="1"/>
        </w:numPr>
        <w:rPr>
          <w:sz w:val="28"/>
          <w:szCs w:val="28"/>
        </w:rPr>
      </w:pPr>
      <w:r w:rsidRPr="007E58B4">
        <w:rPr>
          <w:sz w:val="28"/>
          <w:szCs w:val="28"/>
        </w:rPr>
        <w:t xml:space="preserve">Synchronous – Chat </w:t>
      </w:r>
    </w:p>
    <w:p w:rsidR="001360BF" w:rsidRPr="007E58B4" w:rsidRDefault="001360BF" w:rsidP="001360BF">
      <w:pPr>
        <w:pStyle w:val="ListParagraph"/>
        <w:numPr>
          <w:ilvl w:val="3"/>
          <w:numId w:val="1"/>
        </w:numPr>
        <w:rPr>
          <w:sz w:val="28"/>
          <w:szCs w:val="28"/>
        </w:rPr>
      </w:pPr>
      <w:r w:rsidRPr="007E58B4">
        <w:rPr>
          <w:sz w:val="28"/>
          <w:szCs w:val="28"/>
        </w:rPr>
        <w:t>Synchronous – Web Conference (Large Group)</w:t>
      </w:r>
    </w:p>
    <w:p w:rsidR="001360BF" w:rsidRPr="007E58B4" w:rsidRDefault="001360BF" w:rsidP="001360BF">
      <w:pPr>
        <w:pStyle w:val="ListParagraph"/>
        <w:numPr>
          <w:ilvl w:val="3"/>
          <w:numId w:val="1"/>
        </w:numPr>
        <w:rPr>
          <w:sz w:val="28"/>
          <w:szCs w:val="28"/>
        </w:rPr>
      </w:pPr>
      <w:proofErr w:type="spellStart"/>
      <w:r w:rsidRPr="007E58B4">
        <w:rPr>
          <w:sz w:val="28"/>
          <w:szCs w:val="28"/>
        </w:rPr>
        <w:t>Asynchrounous</w:t>
      </w:r>
      <w:proofErr w:type="spellEnd"/>
      <w:r w:rsidRPr="007E58B4">
        <w:rPr>
          <w:sz w:val="28"/>
          <w:szCs w:val="28"/>
        </w:rPr>
        <w:t xml:space="preserve"> – Discussion Boards (are we getting our best to be faculty?)</w:t>
      </w:r>
    </w:p>
    <w:p w:rsidR="001360BF" w:rsidRPr="007E58B4" w:rsidRDefault="001360BF" w:rsidP="001360BF">
      <w:pPr>
        <w:pStyle w:val="ListParagraph"/>
        <w:numPr>
          <w:ilvl w:val="3"/>
          <w:numId w:val="1"/>
        </w:numPr>
        <w:rPr>
          <w:sz w:val="28"/>
          <w:szCs w:val="28"/>
        </w:rPr>
      </w:pPr>
      <w:r w:rsidRPr="007E58B4">
        <w:rPr>
          <w:sz w:val="28"/>
          <w:szCs w:val="28"/>
        </w:rPr>
        <w:t>Collaboration &amp; Creation – Wikis, Blogs, etc.</w:t>
      </w:r>
    </w:p>
    <w:p w:rsidR="00781708" w:rsidRPr="007E58B4" w:rsidRDefault="00781708" w:rsidP="00781708">
      <w:pPr>
        <w:pStyle w:val="ListParagraph"/>
        <w:numPr>
          <w:ilvl w:val="1"/>
          <w:numId w:val="1"/>
        </w:numPr>
        <w:rPr>
          <w:sz w:val="28"/>
          <w:szCs w:val="28"/>
        </w:rPr>
      </w:pPr>
      <w:r w:rsidRPr="007E58B4">
        <w:rPr>
          <w:sz w:val="28"/>
          <w:szCs w:val="28"/>
        </w:rPr>
        <w:t>Shift in Pedagogical Practices</w:t>
      </w:r>
    </w:p>
    <w:p w:rsidR="00781708" w:rsidRPr="007E58B4" w:rsidRDefault="00781708" w:rsidP="00781708">
      <w:pPr>
        <w:pStyle w:val="ListParagraph"/>
        <w:numPr>
          <w:ilvl w:val="2"/>
          <w:numId w:val="1"/>
        </w:numPr>
        <w:rPr>
          <w:sz w:val="28"/>
          <w:szCs w:val="28"/>
        </w:rPr>
      </w:pPr>
      <w:r w:rsidRPr="007E58B4">
        <w:rPr>
          <w:sz w:val="28"/>
          <w:szCs w:val="28"/>
        </w:rPr>
        <w:t xml:space="preserve">How does learning change between face2fac </w:t>
      </w:r>
    </w:p>
    <w:p w:rsidR="009D5420" w:rsidRPr="007E58B4" w:rsidRDefault="009D5420" w:rsidP="009D5420">
      <w:pPr>
        <w:pStyle w:val="ListParagraph"/>
        <w:numPr>
          <w:ilvl w:val="3"/>
          <w:numId w:val="1"/>
        </w:numPr>
        <w:rPr>
          <w:sz w:val="28"/>
          <w:szCs w:val="28"/>
        </w:rPr>
      </w:pPr>
      <w:r w:rsidRPr="007E58B4">
        <w:rPr>
          <w:sz w:val="28"/>
          <w:szCs w:val="28"/>
        </w:rPr>
        <w:t>Stahl et al. (2006) have argued: “CSCL [computer-supported collaborative learning] requires a focus on the meaning-making practices of collaborating groups and on the design of technological artifacts to mediate interaction” (p. 409). (</w:t>
      </w:r>
      <w:proofErr w:type="spellStart"/>
      <w:r w:rsidRPr="007E58B4">
        <w:rPr>
          <w:sz w:val="28"/>
          <w:szCs w:val="28"/>
        </w:rPr>
        <w:t>jarmon</w:t>
      </w:r>
      <w:proofErr w:type="spellEnd"/>
      <w:r w:rsidRPr="007E58B4">
        <w:rPr>
          <w:sz w:val="28"/>
          <w:szCs w:val="28"/>
        </w:rPr>
        <w:t xml:space="preserve">, </w:t>
      </w:r>
      <w:proofErr w:type="spellStart"/>
      <w:r w:rsidRPr="007E58B4">
        <w:rPr>
          <w:sz w:val="28"/>
          <w:szCs w:val="28"/>
        </w:rPr>
        <w:t>jvlr</w:t>
      </w:r>
      <w:proofErr w:type="spellEnd"/>
      <w:r w:rsidRPr="007E58B4">
        <w:rPr>
          <w:sz w:val="28"/>
          <w:szCs w:val="28"/>
        </w:rPr>
        <w:t>)</w:t>
      </w:r>
    </w:p>
    <w:p w:rsidR="001360BF" w:rsidRPr="007E58B4" w:rsidRDefault="001360BF" w:rsidP="00781708">
      <w:pPr>
        <w:pStyle w:val="ListParagraph"/>
        <w:numPr>
          <w:ilvl w:val="2"/>
          <w:numId w:val="1"/>
        </w:numPr>
        <w:rPr>
          <w:sz w:val="28"/>
          <w:szCs w:val="28"/>
        </w:rPr>
      </w:pPr>
      <w:r w:rsidRPr="007E58B4">
        <w:rPr>
          <w:sz w:val="28"/>
          <w:szCs w:val="28"/>
        </w:rPr>
        <w:t>Voice &amp; Tone</w:t>
      </w:r>
      <w:r w:rsidR="007E58B4" w:rsidRPr="007E58B4">
        <w:rPr>
          <w:sz w:val="28"/>
          <w:szCs w:val="28"/>
        </w:rPr>
        <w:t>: “</w:t>
      </w:r>
      <w:r w:rsidR="007E58B4" w:rsidRPr="001360BF">
        <w:rPr>
          <w:rFonts w:ascii="Verdana" w:eastAsia="Times New Roman" w:hAnsi="Verdana" w:cs="Times New Roman"/>
          <w:color w:val="333333"/>
          <w:sz w:val="28"/>
          <w:szCs w:val="28"/>
        </w:rPr>
        <w:t>Facilitating Online Learning: Effective Strategies for Moderators.</w:t>
      </w:r>
      <w:r w:rsidR="007E58B4" w:rsidRPr="007E58B4">
        <w:rPr>
          <w:rFonts w:ascii="Verdana" w:eastAsia="Times New Roman" w:hAnsi="Verdana" w:cs="Times New Roman"/>
          <w:color w:val="333333"/>
          <w:sz w:val="28"/>
          <w:szCs w:val="28"/>
        </w:rPr>
        <w:t>”</w:t>
      </w:r>
    </w:p>
    <w:p w:rsidR="001360BF" w:rsidRPr="007E58B4" w:rsidRDefault="001360BF" w:rsidP="00781708">
      <w:pPr>
        <w:pStyle w:val="ListParagraph"/>
        <w:numPr>
          <w:ilvl w:val="2"/>
          <w:numId w:val="1"/>
        </w:numPr>
        <w:rPr>
          <w:sz w:val="28"/>
          <w:szCs w:val="28"/>
        </w:rPr>
      </w:pPr>
      <w:r w:rsidRPr="007E58B4">
        <w:rPr>
          <w:sz w:val="28"/>
          <w:szCs w:val="28"/>
        </w:rPr>
        <w:t>Personas &amp; Avatars (are we using avatars?)</w:t>
      </w:r>
    </w:p>
    <w:p w:rsidR="0011243A" w:rsidRPr="007E58B4" w:rsidRDefault="0011243A" w:rsidP="0011243A">
      <w:pPr>
        <w:pStyle w:val="ListParagraph"/>
        <w:numPr>
          <w:ilvl w:val="3"/>
          <w:numId w:val="1"/>
        </w:numPr>
        <w:rPr>
          <w:sz w:val="28"/>
          <w:szCs w:val="28"/>
        </w:rPr>
      </w:pPr>
      <w:proofErr w:type="gramStart"/>
      <w:r w:rsidRPr="007E58B4">
        <w:rPr>
          <w:sz w:val="28"/>
          <w:szCs w:val="28"/>
        </w:rPr>
        <w:t>presence</w:t>
      </w:r>
      <w:proofErr w:type="gramEnd"/>
      <w:r w:rsidRPr="007E58B4">
        <w:rPr>
          <w:sz w:val="28"/>
          <w:szCs w:val="28"/>
        </w:rPr>
        <w:t xml:space="preserve"> of avatars can increase engagement and learning beyond computer-mediated communication without such agents (Atkinson et al., 2005).</w:t>
      </w:r>
      <w:r w:rsidR="009D5420" w:rsidRPr="007E58B4">
        <w:rPr>
          <w:sz w:val="28"/>
          <w:szCs w:val="28"/>
        </w:rPr>
        <w:t xml:space="preserve"> (</w:t>
      </w:r>
      <w:proofErr w:type="spellStart"/>
      <w:r w:rsidR="009D5420" w:rsidRPr="007E58B4">
        <w:rPr>
          <w:sz w:val="28"/>
          <w:szCs w:val="28"/>
        </w:rPr>
        <w:t>jarmon</w:t>
      </w:r>
      <w:proofErr w:type="spellEnd"/>
      <w:r w:rsidR="009D5420" w:rsidRPr="007E58B4">
        <w:rPr>
          <w:sz w:val="28"/>
          <w:szCs w:val="28"/>
        </w:rPr>
        <w:t xml:space="preserve">, </w:t>
      </w:r>
      <w:proofErr w:type="spellStart"/>
      <w:r w:rsidR="009D5420" w:rsidRPr="007E58B4">
        <w:rPr>
          <w:sz w:val="28"/>
          <w:szCs w:val="28"/>
        </w:rPr>
        <w:t>jvlr</w:t>
      </w:r>
      <w:proofErr w:type="spellEnd"/>
      <w:r w:rsidR="009D5420" w:rsidRPr="007E58B4">
        <w:rPr>
          <w:sz w:val="28"/>
          <w:szCs w:val="28"/>
        </w:rPr>
        <w:t>)</w:t>
      </w:r>
    </w:p>
    <w:p w:rsidR="001360BF" w:rsidRPr="007E58B4" w:rsidRDefault="009D5420" w:rsidP="009D5420">
      <w:pPr>
        <w:pStyle w:val="ListParagraph"/>
        <w:numPr>
          <w:ilvl w:val="2"/>
          <w:numId w:val="1"/>
        </w:numPr>
        <w:rPr>
          <w:sz w:val="28"/>
          <w:szCs w:val="28"/>
        </w:rPr>
      </w:pPr>
      <w:r w:rsidRPr="007E58B4">
        <w:rPr>
          <w:sz w:val="28"/>
          <w:szCs w:val="28"/>
        </w:rPr>
        <w:t>“</w:t>
      </w:r>
      <w:r w:rsidRPr="007E58B4">
        <w:rPr>
          <w:sz w:val="28"/>
          <w:szCs w:val="28"/>
        </w:rPr>
        <w:t>The framework consists of six lenses through which curricular interventions designed for</w:t>
      </w:r>
      <w:r w:rsidRPr="007E58B4">
        <w:rPr>
          <w:sz w:val="28"/>
          <w:szCs w:val="28"/>
        </w:rPr>
        <w:t xml:space="preserve"> </w:t>
      </w:r>
      <w:r w:rsidRPr="007E58B4">
        <w:rPr>
          <w:sz w:val="28"/>
          <w:szCs w:val="28"/>
        </w:rPr>
        <w:t xml:space="preserve">virtual worlds might be </w:t>
      </w:r>
      <w:proofErr w:type="spellStart"/>
      <w:r w:rsidRPr="007E58B4">
        <w:rPr>
          <w:sz w:val="28"/>
          <w:szCs w:val="28"/>
        </w:rPr>
        <w:t>analysed</w:t>
      </w:r>
      <w:proofErr w:type="spellEnd"/>
      <w:r w:rsidRPr="007E58B4">
        <w:rPr>
          <w:sz w:val="28"/>
          <w:szCs w:val="28"/>
        </w:rPr>
        <w:t xml:space="preserve"> and critically evaluated, hopefully even during the early planning</w:t>
      </w:r>
      <w:r w:rsidRPr="007E58B4">
        <w:rPr>
          <w:sz w:val="28"/>
          <w:szCs w:val="28"/>
        </w:rPr>
        <w:t xml:space="preserve"> </w:t>
      </w:r>
      <w:r w:rsidRPr="007E58B4">
        <w:rPr>
          <w:sz w:val="28"/>
          <w:szCs w:val="28"/>
        </w:rPr>
        <w:t>stages. These lenses – termed the six ‘</w:t>
      </w:r>
      <w:proofErr w:type="spellStart"/>
      <w:r w:rsidRPr="007E58B4">
        <w:rPr>
          <w:sz w:val="28"/>
          <w:szCs w:val="28"/>
        </w:rPr>
        <w:t>learnings</w:t>
      </w:r>
      <w:proofErr w:type="spellEnd"/>
      <w:r w:rsidRPr="007E58B4">
        <w:rPr>
          <w:sz w:val="28"/>
          <w:szCs w:val="28"/>
        </w:rPr>
        <w:t>’ – are not concei</w:t>
      </w:r>
      <w:r w:rsidRPr="007E58B4">
        <w:rPr>
          <w:sz w:val="28"/>
          <w:szCs w:val="28"/>
        </w:rPr>
        <w:t>ved of as either hierarchical or mutually exclusive.” (Lim, 2009)</w:t>
      </w:r>
    </w:p>
    <w:p w:rsidR="009D5420" w:rsidRPr="007E58B4" w:rsidRDefault="009D5420" w:rsidP="009D5420">
      <w:pPr>
        <w:pStyle w:val="ListParagraph"/>
        <w:numPr>
          <w:ilvl w:val="3"/>
          <w:numId w:val="1"/>
        </w:numPr>
        <w:rPr>
          <w:sz w:val="28"/>
          <w:szCs w:val="28"/>
        </w:rPr>
      </w:pPr>
      <w:r w:rsidRPr="007E58B4">
        <w:rPr>
          <w:sz w:val="28"/>
          <w:szCs w:val="28"/>
        </w:rPr>
        <w:t>Learning by exploring;</w:t>
      </w:r>
    </w:p>
    <w:p w:rsidR="009D5420" w:rsidRPr="007E58B4" w:rsidRDefault="009D5420" w:rsidP="009D5420">
      <w:pPr>
        <w:pStyle w:val="ListParagraph"/>
        <w:numPr>
          <w:ilvl w:val="3"/>
          <w:numId w:val="1"/>
        </w:numPr>
        <w:rPr>
          <w:sz w:val="28"/>
          <w:szCs w:val="28"/>
        </w:rPr>
      </w:pPr>
      <w:r w:rsidRPr="007E58B4">
        <w:rPr>
          <w:sz w:val="28"/>
          <w:szCs w:val="28"/>
        </w:rPr>
        <w:t xml:space="preserve"> Learning by collaborating;</w:t>
      </w:r>
    </w:p>
    <w:p w:rsidR="009D5420" w:rsidRPr="007E58B4" w:rsidRDefault="009D5420" w:rsidP="009D5420">
      <w:pPr>
        <w:pStyle w:val="ListParagraph"/>
        <w:numPr>
          <w:ilvl w:val="3"/>
          <w:numId w:val="1"/>
        </w:numPr>
        <w:rPr>
          <w:sz w:val="28"/>
          <w:szCs w:val="28"/>
        </w:rPr>
      </w:pPr>
      <w:r w:rsidRPr="007E58B4">
        <w:rPr>
          <w:sz w:val="28"/>
          <w:szCs w:val="28"/>
        </w:rPr>
        <w:t>Learning by being;</w:t>
      </w:r>
    </w:p>
    <w:p w:rsidR="009D5420" w:rsidRPr="007E58B4" w:rsidRDefault="009D5420" w:rsidP="009D5420">
      <w:pPr>
        <w:pStyle w:val="ListParagraph"/>
        <w:numPr>
          <w:ilvl w:val="3"/>
          <w:numId w:val="1"/>
        </w:numPr>
        <w:rPr>
          <w:sz w:val="28"/>
          <w:szCs w:val="28"/>
        </w:rPr>
      </w:pPr>
      <w:r w:rsidRPr="007E58B4">
        <w:rPr>
          <w:sz w:val="28"/>
          <w:szCs w:val="28"/>
        </w:rPr>
        <w:lastRenderedPageBreak/>
        <w:t>Learning by building;</w:t>
      </w:r>
    </w:p>
    <w:p w:rsidR="009D5420" w:rsidRPr="007E58B4" w:rsidRDefault="009D5420" w:rsidP="009D5420">
      <w:pPr>
        <w:pStyle w:val="ListParagraph"/>
        <w:numPr>
          <w:ilvl w:val="3"/>
          <w:numId w:val="1"/>
        </w:numPr>
        <w:rPr>
          <w:sz w:val="28"/>
          <w:szCs w:val="28"/>
        </w:rPr>
      </w:pPr>
      <w:r w:rsidRPr="007E58B4">
        <w:rPr>
          <w:sz w:val="28"/>
          <w:szCs w:val="28"/>
        </w:rPr>
        <w:t>Learning by championing; and</w:t>
      </w:r>
    </w:p>
    <w:p w:rsidR="009D5420" w:rsidRPr="007E58B4" w:rsidRDefault="009D5420" w:rsidP="009D5420">
      <w:pPr>
        <w:pStyle w:val="ListParagraph"/>
        <w:numPr>
          <w:ilvl w:val="3"/>
          <w:numId w:val="1"/>
        </w:numPr>
        <w:rPr>
          <w:sz w:val="28"/>
          <w:szCs w:val="28"/>
        </w:rPr>
      </w:pPr>
      <w:r w:rsidRPr="007E58B4">
        <w:rPr>
          <w:sz w:val="28"/>
          <w:szCs w:val="28"/>
        </w:rPr>
        <w:t>Learning by expressing.</w:t>
      </w:r>
    </w:p>
    <w:p w:rsidR="00781708" w:rsidRPr="007E58B4" w:rsidRDefault="00781708" w:rsidP="00781708">
      <w:pPr>
        <w:pStyle w:val="ListParagraph"/>
        <w:numPr>
          <w:ilvl w:val="0"/>
          <w:numId w:val="1"/>
        </w:numPr>
        <w:rPr>
          <w:sz w:val="28"/>
          <w:szCs w:val="28"/>
        </w:rPr>
      </w:pPr>
      <w:r w:rsidRPr="007E58B4">
        <w:rPr>
          <w:sz w:val="28"/>
          <w:szCs w:val="28"/>
        </w:rPr>
        <w:t>Technology</w:t>
      </w:r>
    </w:p>
    <w:p w:rsidR="007E58B4" w:rsidRPr="007E58B4" w:rsidRDefault="007E58B4" w:rsidP="00781708">
      <w:pPr>
        <w:pStyle w:val="ListParagraph"/>
        <w:numPr>
          <w:ilvl w:val="1"/>
          <w:numId w:val="1"/>
        </w:numPr>
        <w:rPr>
          <w:sz w:val="28"/>
          <w:szCs w:val="28"/>
        </w:rPr>
      </w:pPr>
      <w:r w:rsidRPr="007E58B4">
        <w:rPr>
          <w:sz w:val="28"/>
          <w:szCs w:val="28"/>
        </w:rPr>
        <w:t>Learn:  ELMS – self-paced.</w:t>
      </w:r>
    </w:p>
    <w:p w:rsidR="007E58B4" w:rsidRPr="007E58B4" w:rsidRDefault="007E58B4" w:rsidP="007E58B4">
      <w:pPr>
        <w:pStyle w:val="ListParagraph"/>
        <w:numPr>
          <w:ilvl w:val="2"/>
          <w:numId w:val="1"/>
        </w:numPr>
        <w:rPr>
          <w:sz w:val="28"/>
          <w:szCs w:val="28"/>
        </w:rPr>
      </w:pPr>
      <w:r w:rsidRPr="007E58B4">
        <w:rPr>
          <w:sz w:val="28"/>
          <w:szCs w:val="28"/>
        </w:rPr>
        <w:t>Atomic Learning, Lynda or other asynchronous modules.</w:t>
      </w:r>
    </w:p>
    <w:p w:rsidR="007E58B4" w:rsidRPr="007E58B4" w:rsidRDefault="007E58B4" w:rsidP="007E58B4">
      <w:pPr>
        <w:pStyle w:val="ListParagraph"/>
        <w:numPr>
          <w:ilvl w:val="1"/>
          <w:numId w:val="1"/>
        </w:numPr>
        <w:rPr>
          <w:sz w:val="28"/>
          <w:szCs w:val="28"/>
        </w:rPr>
      </w:pPr>
      <w:r w:rsidRPr="007E58B4">
        <w:rPr>
          <w:sz w:val="28"/>
          <w:szCs w:val="28"/>
        </w:rPr>
        <w:t>Extra support as needed for different levels of technology leaders</w:t>
      </w:r>
    </w:p>
    <w:p w:rsidR="007E58B4" w:rsidRPr="007E58B4" w:rsidRDefault="007E58B4" w:rsidP="007E58B4">
      <w:pPr>
        <w:pStyle w:val="ListParagraph"/>
        <w:numPr>
          <w:ilvl w:val="2"/>
          <w:numId w:val="1"/>
        </w:numPr>
        <w:rPr>
          <w:sz w:val="28"/>
          <w:szCs w:val="28"/>
        </w:rPr>
      </w:pPr>
      <w:r w:rsidRPr="007E58B4">
        <w:rPr>
          <w:sz w:val="28"/>
          <w:szCs w:val="28"/>
        </w:rPr>
        <w:t xml:space="preserve">Coffee Breaks or Brown Bag Lunches during training. </w:t>
      </w:r>
    </w:p>
    <w:p w:rsidR="00781708" w:rsidRPr="007E58B4" w:rsidRDefault="00781708" w:rsidP="00781708">
      <w:pPr>
        <w:pStyle w:val="ListParagraph"/>
        <w:numPr>
          <w:ilvl w:val="1"/>
          <w:numId w:val="1"/>
        </w:numPr>
        <w:rPr>
          <w:sz w:val="28"/>
          <w:szCs w:val="28"/>
        </w:rPr>
      </w:pPr>
      <w:r w:rsidRPr="007E58B4">
        <w:rPr>
          <w:sz w:val="28"/>
          <w:szCs w:val="28"/>
        </w:rPr>
        <w:t xml:space="preserve">Demonstrate </w:t>
      </w:r>
      <w:r w:rsidR="007E58B4" w:rsidRPr="007E58B4">
        <w:rPr>
          <w:sz w:val="28"/>
          <w:szCs w:val="28"/>
        </w:rPr>
        <w:t>as a learner and as a leader</w:t>
      </w:r>
    </w:p>
    <w:p w:rsidR="00781708" w:rsidRPr="007E58B4" w:rsidRDefault="00781708" w:rsidP="00781708">
      <w:pPr>
        <w:pStyle w:val="ListParagraph"/>
        <w:numPr>
          <w:ilvl w:val="1"/>
          <w:numId w:val="1"/>
        </w:numPr>
        <w:rPr>
          <w:sz w:val="28"/>
          <w:szCs w:val="28"/>
        </w:rPr>
      </w:pPr>
      <w:r w:rsidRPr="007E58B4">
        <w:rPr>
          <w:sz w:val="28"/>
          <w:szCs w:val="28"/>
        </w:rPr>
        <w:t>Play around in a safe environment &amp; small groups</w:t>
      </w:r>
    </w:p>
    <w:p w:rsidR="00781708" w:rsidRPr="007E58B4" w:rsidRDefault="00781708" w:rsidP="00781708">
      <w:pPr>
        <w:pStyle w:val="ListParagraph"/>
        <w:numPr>
          <w:ilvl w:val="1"/>
          <w:numId w:val="1"/>
        </w:numPr>
        <w:rPr>
          <w:sz w:val="28"/>
          <w:szCs w:val="28"/>
        </w:rPr>
      </w:pPr>
      <w:r w:rsidRPr="007E58B4">
        <w:rPr>
          <w:sz w:val="28"/>
          <w:szCs w:val="28"/>
        </w:rPr>
        <w:t>Perform as a leaders with small groups</w:t>
      </w:r>
    </w:p>
    <w:p w:rsidR="00781708" w:rsidRPr="007E58B4" w:rsidRDefault="00781708" w:rsidP="00781708">
      <w:pPr>
        <w:pStyle w:val="ListParagraph"/>
        <w:numPr>
          <w:ilvl w:val="0"/>
          <w:numId w:val="1"/>
        </w:numPr>
        <w:rPr>
          <w:sz w:val="28"/>
          <w:szCs w:val="28"/>
        </w:rPr>
      </w:pPr>
      <w:r w:rsidRPr="007E58B4">
        <w:rPr>
          <w:sz w:val="28"/>
          <w:szCs w:val="28"/>
        </w:rPr>
        <w:t>Support</w:t>
      </w:r>
    </w:p>
    <w:p w:rsidR="00781708" w:rsidRPr="007E58B4" w:rsidRDefault="00781708" w:rsidP="00781708">
      <w:pPr>
        <w:pStyle w:val="ListParagraph"/>
        <w:numPr>
          <w:ilvl w:val="1"/>
          <w:numId w:val="1"/>
        </w:numPr>
        <w:rPr>
          <w:sz w:val="28"/>
          <w:szCs w:val="28"/>
        </w:rPr>
      </w:pPr>
      <w:r w:rsidRPr="007E58B4">
        <w:rPr>
          <w:sz w:val="28"/>
          <w:szCs w:val="28"/>
        </w:rPr>
        <w:t xml:space="preserve">How do provide technology support in a synchronous environment is very different than our current </w:t>
      </w:r>
      <w:proofErr w:type="spellStart"/>
      <w:r w:rsidRPr="007E58B4">
        <w:rPr>
          <w:sz w:val="28"/>
          <w:szCs w:val="28"/>
        </w:rPr>
        <w:t>eCampus</w:t>
      </w:r>
      <w:proofErr w:type="spellEnd"/>
      <w:r w:rsidRPr="007E58B4">
        <w:rPr>
          <w:sz w:val="28"/>
          <w:szCs w:val="28"/>
        </w:rPr>
        <w:t xml:space="preserve"> discussion groups. </w:t>
      </w:r>
    </w:p>
    <w:p w:rsidR="003B2B72" w:rsidRPr="007E58B4" w:rsidRDefault="003B2B72" w:rsidP="003B2B72">
      <w:pPr>
        <w:pStyle w:val="ListParagraph"/>
        <w:numPr>
          <w:ilvl w:val="1"/>
          <w:numId w:val="1"/>
        </w:numPr>
        <w:rPr>
          <w:sz w:val="28"/>
          <w:szCs w:val="28"/>
        </w:rPr>
      </w:pPr>
      <w:r w:rsidRPr="007E58B4">
        <w:rPr>
          <w:sz w:val="28"/>
          <w:szCs w:val="28"/>
        </w:rPr>
        <w:t>“Student responses confirm students want the increased opportunities for live, media-rich interaction afforded by Second Life in order to enhance their understanding and application of the course content, but that they do not want the technological or learning curve challenges to overwhelm the course content.” (Walker, 2009)</w:t>
      </w:r>
    </w:p>
    <w:p w:rsidR="003B2B72" w:rsidRPr="007E58B4" w:rsidRDefault="003B2B72" w:rsidP="003B2B72">
      <w:pPr>
        <w:pStyle w:val="ListParagraph"/>
        <w:numPr>
          <w:ilvl w:val="1"/>
          <w:numId w:val="1"/>
        </w:numPr>
        <w:rPr>
          <w:sz w:val="28"/>
          <w:szCs w:val="28"/>
        </w:rPr>
      </w:pPr>
      <w:r w:rsidRPr="007E58B4">
        <w:rPr>
          <w:sz w:val="28"/>
          <w:szCs w:val="28"/>
        </w:rPr>
        <w:t>“</w:t>
      </w:r>
      <w:r w:rsidRPr="007E58B4">
        <w:rPr>
          <w:sz w:val="28"/>
          <w:szCs w:val="28"/>
        </w:rPr>
        <w:t>Make sure instructors and students are committed to using</w:t>
      </w:r>
      <w:r w:rsidRPr="007E58B4">
        <w:rPr>
          <w:sz w:val="28"/>
          <w:szCs w:val="28"/>
        </w:rPr>
        <w:t xml:space="preserve"> </w:t>
      </w:r>
      <w:r w:rsidRPr="007E58B4">
        <w:rPr>
          <w:sz w:val="28"/>
          <w:szCs w:val="28"/>
        </w:rPr>
        <w:t>the environment and encourage flexibility when technical problems occur.</w:t>
      </w:r>
      <w:r w:rsidRPr="007E58B4">
        <w:rPr>
          <w:sz w:val="28"/>
          <w:szCs w:val="28"/>
        </w:rPr>
        <w:t>” (Walker, 2009)</w:t>
      </w:r>
    </w:p>
    <w:tbl>
      <w:tblPr>
        <w:tblW w:w="5000" w:type="pct"/>
        <w:tblCellSpacing w:w="0" w:type="dxa"/>
        <w:tblCellMar>
          <w:left w:w="0" w:type="dxa"/>
          <w:right w:w="0" w:type="dxa"/>
        </w:tblCellMar>
        <w:tblLook w:val="04A0"/>
      </w:tblPr>
      <w:tblGrid>
        <w:gridCol w:w="6274"/>
        <w:gridCol w:w="4025"/>
      </w:tblGrid>
      <w:tr w:rsidR="001360BF" w:rsidRPr="001360BF">
        <w:trPr>
          <w:tblCellSpacing w:w="0" w:type="dxa"/>
        </w:trPr>
        <w:tc>
          <w:tcPr>
            <w:tcW w:w="0" w:type="auto"/>
            <w:shd w:val="clear" w:color="auto" w:fill="E8EEF4"/>
            <w:tcMar>
              <w:top w:w="45" w:type="dxa"/>
              <w:left w:w="0" w:type="dxa"/>
              <w:bottom w:w="45" w:type="dxa"/>
              <w:right w:w="75" w:type="dxa"/>
            </w:tcMar>
            <w:hideMark/>
          </w:tcPr>
          <w:p w:rsidR="001360BF" w:rsidRPr="007E58B4" w:rsidRDefault="001360BF" w:rsidP="001360BF">
            <w:pPr>
              <w:spacing w:after="0" w:line="240" w:lineRule="atLeast"/>
              <w:rPr>
                <w:rFonts w:ascii="Times New Roman" w:eastAsia="Times New Roman" w:hAnsi="Times New Roman" w:cs="Times New Roman"/>
                <w:sz w:val="20"/>
                <w:szCs w:val="20"/>
              </w:rPr>
            </w:pPr>
            <w:hyperlink r:id="rId5" w:history="1">
              <w:r w:rsidRPr="007E58B4">
                <w:rPr>
                  <w:rFonts w:ascii="Verdana" w:eastAsia="Times New Roman" w:hAnsi="Verdana" w:cs="Times New Roman"/>
                  <w:b/>
                  <w:bCs/>
                  <w:color w:val="000000"/>
                  <w:sz w:val="20"/>
                  <w:szCs w:val="20"/>
                </w:rPr>
                <w:t>Title:</w:t>
              </w:r>
            </w:hyperlink>
            <w:r w:rsidRPr="007E58B4">
              <w:rPr>
                <w:rFonts w:ascii="Verdana" w:eastAsia="Times New Roman" w:hAnsi="Verdana" w:cs="Times New Roman"/>
                <w:color w:val="333333"/>
                <w:sz w:val="20"/>
                <w:szCs w:val="20"/>
              </w:rPr>
              <w:t xml:space="preserve"> </w:t>
            </w:r>
          </w:p>
          <w:p w:rsidR="001360BF" w:rsidRPr="001360BF" w:rsidRDefault="001360BF" w:rsidP="001360BF">
            <w:pPr>
              <w:spacing w:after="0" w:line="240" w:lineRule="atLeast"/>
              <w:rPr>
                <w:rFonts w:ascii="Verdana" w:eastAsia="Times New Roman" w:hAnsi="Verdana" w:cs="Times New Roman"/>
                <w:color w:val="333333"/>
                <w:sz w:val="20"/>
                <w:szCs w:val="20"/>
              </w:rPr>
            </w:pPr>
            <w:r w:rsidRPr="007E58B4">
              <w:rPr>
                <w:rFonts w:ascii="Verdana" w:eastAsia="Times New Roman" w:hAnsi="Verdana" w:cs="Times New Roman"/>
                <w:color w:val="333333"/>
                <w:sz w:val="20"/>
                <w:szCs w:val="20"/>
              </w:rPr>
              <w:t>The name assigned to the document by the author. This field may also contain sub-titles, series names, and report numbers.</w:t>
            </w:r>
          </w:p>
        </w:tc>
        <w:tc>
          <w:tcPr>
            <w:tcW w:w="0" w:type="auto"/>
            <w:shd w:val="clear" w:color="auto" w:fill="E8EEF4"/>
            <w:tcMar>
              <w:top w:w="45" w:type="dxa"/>
              <w:left w:w="0" w:type="dxa"/>
              <w:bottom w:w="45" w:type="dxa"/>
              <w:right w:w="75" w:type="dxa"/>
            </w:tcMar>
            <w:vAlign w:val="center"/>
            <w:hideMark/>
          </w:tcPr>
          <w:p w:rsidR="001360BF" w:rsidRPr="001360BF" w:rsidRDefault="001360BF" w:rsidP="001360BF">
            <w:pPr>
              <w:spacing w:after="0" w:line="240" w:lineRule="atLeast"/>
              <w:rPr>
                <w:rFonts w:ascii="Verdana" w:eastAsia="Times New Roman" w:hAnsi="Verdana" w:cs="Times New Roman"/>
                <w:color w:val="333333"/>
                <w:sz w:val="20"/>
                <w:szCs w:val="20"/>
              </w:rPr>
            </w:pPr>
            <w:r w:rsidRPr="001360BF">
              <w:rPr>
                <w:rFonts w:ascii="Verdana" w:eastAsia="Times New Roman" w:hAnsi="Verdana" w:cs="Times New Roman"/>
                <w:color w:val="333333"/>
                <w:sz w:val="20"/>
                <w:szCs w:val="20"/>
              </w:rPr>
              <w:t>Facilitating Online Learning: Effective Strategies for Moderators.</w:t>
            </w:r>
          </w:p>
        </w:tc>
      </w:tr>
      <w:tr w:rsidR="001360BF" w:rsidRPr="001360BF">
        <w:trPr>
          <w:tblCellSpacing w:w="0" w:type="dxa"/>
        </w:trPr>
        <w:tc>
          <w:tcPr>
            <w:tcW w:w="0" w:type="auto"/>
            <w:shd w:val="clear" w:color="auto" w:fill="E8EEF4"/>
            <w:tcMar>
              <w:top w:w="45" w:type="dxa"/>
              <w:left w:w="0" w:type="dxa"/>
              <w:bottom w:w="45" w:type="dxa"/>
              <w:right w:w="75" w:type="dxa"/>
            </w:tcMar>
            <w:hideMark/>
          </w:tcPr>
          <w:p w:rsidR="001360BF" w:rsidRPr="007E58B4" w:rsidRDefault="001360BF" w:rsidP="001360BF">
            <w:pPr>
              <w:spacing w:after="0" w:line="240" w:lineRule="atLeast"/>
              <w:rPr>
                <w:rFonts w:ascii="Times New Roman" w:eastAsia="Times New Roman" w:hAnsi="Times New Roman" w:cs="Times New Roman"/>
                <w:sz w:val="20"/>
                <w:szCs w:val="20"/>
              </w:rPr>
            </w:pPr>
            <w:hyperlink r:id="rId6" w:history="1">
              <w:r w:rsidRPr="007E58B4">
                <w:rPr>
                  <w:rFonts w:ascii="Verdana" w:eastAsia="Times New Roman" w:hAnsi="Verdana" w:cs="Times New Roman"/>
                  <w:b/>
                  <w:bCs/>
                  <w:color w:val="000000"/>
                  <w:sz w:val="20"/>
                  <w:szCs w:val="20"/>
                </w:rPr>
                <w:t>Authors:</w:t>
              </w:r>
            </w:hyperlink>
            <w:r w:rsidRPr="007E58B4">
              <w:rPr>
                <w:rFonts w:ascii="Verdana" w:eastAsia="Times New Roman" w:hAnsi="Verdana" w:cs="Times New Roman"/>
                <w:color w:val="333333"/>
                <w:sz w:val="20"/>
                <w:szCs w:val="20"/>
              </w:rPr>
              <w:t xml:space="preserve"> </w:t>
            </w:r>
          </w:p>
          <w:p w:rsidR="001360BF" w:rsidRPr="001360BF" w:rsidRDefault="001360BF" w:rsidP="001360BF">
            <w:pPr>
              <w:spacing w:after="0" w:line="240" w:lineRule="atLeast"/>
              <w:rPr>
                <w:rFonts w:ascii="Verdana" w:eastAsia="Times New Roman" w:hAnsi="Verdana" w:cs="Times New Roman"/>
                <w:color w:val="333333"/>
                <w:sz w:val="20"/>
                <w:szCs w:val="20"/>
              </w:rPr>
            </w:pPr>
            <w:r w:rsidRPr="007E58B4">
              <w:rPr>
                <w:rFonts w:ascii="Verdana" w:eastAsia="Times New Roman" w:hAnsi="Verdana" w:cs="Times New Roman"/>
                <w:color w:val="333333"/>
                <w:sz w:val="20"/>
                <w:szCs w:val="20"/>
              </w:rPr>
              <w:t>Personal author, compiler, or editor name(s); click on any author to run a new search on that name.</w:t>
            </w:r>
          </w:p>
        </w:tc>
        <w:tc>
          <w:tcPr>
            <w:tcW w:w="0" w:type="auto"/>
            <w:shd w:val="clear" w:color="auto" w:fill="E8EEF4"/>
            <w:tcMar>
              <w:top w:w="45" w:type="dxa"/>
              <w:left w:w="0" w:type="dxa"/>
              <w:bottom w:w="45" w:type="dxa"/>
              <w:right w:w="75" w:type="dxa"/>
            </w:tcMar>
            <w:vAlign w:val="center"/>
            <w:hideMark/>
          </w:tcPr>
          <w:p w:rsidR="001360BF" w:rsidRPr="001360BF" w:rsidRDefault="001360BF" w:rsidP="001360BF">
            <w:pPr>
              <w:spacing w:after="0" w:line="240" w:lineRule="atLeast"/>
              <w:rPr>
                <w:rFonts w:ascii="Verdana" w:eastAsia="Times New Roman" w:hAnsi="Verdana" w:cs="Times New Roman"/>
                <w:color w:val="333333"/>
                <w:sz w:val="20"/>
                <w:szCs w:val="20"/>
              </w:rPr>
            </w:pPr>
            <w:hyperlink r:id="rId7" w:tooltip="New Search for Author Collison, George" w:history="1">
              <w:proofErr w:type="spellStart"/>
              <w:r w:rsidRPr="007E58B4">
                <w:rPr>
                  <w:rFonts w:ascii="Verdana" w:eastAsia="Times New Roman" w:hAnsi="Verdana" w:cs="Times New Roman"/>
                  <w:color w:val="1E66AC"/>
                  <w:sz w:val="20"/>
                  <w:szCs w:val="20"/>
                  <w:u w:val="single"/>
                </w:rPr>
                <w:t>Collison</w:t>
              </w:r>
              <w:proofErr w:type="spellEnd"/>
              <w:r w:rsidRPr="007E58B4">
                <w:rPr>
                  <w:rFonts w:ascii="Verdana" w:eastAsia="Times New Roman" w:hAnsi="Verdana" w:cs="Times New Roman"/>
                  <w:color w:val="1E66AC"/>
                  <w:sz w:val="20"/>
                  <w:szCs w:val="20"/>
                  <w:u w:val="single"/>
                </w:rPr>
                <w:t>, George</w:t>
              </w:r>
            </w:hyperlink>
            <w:r w:rsidRPr="001360BF">
              <w:rPr>
                <w:rFonts w:ascii="Verdana" w:eastAsia="Times New Roman" w:hAnsi="Verdana" w:cs="Times New Roman"/>
                <w:color w:val="333333"/>
                <w:sz w:val="20"/>
                <w:szCs w:val="20"/>
              </w:rPr>
              <w:t>; </w:t>
            </w:r>
            <w:proofErr w:type="spellStart"/>
            <w:r w:rsidRPr="001360BF">
              <w:rPr>
                <w:rFonts w:ascii="Verdana" w:eastAsia="Times New Roman" w:hAnsi="Verdana" w:cs="Times New Roman"/>
                <w:color w:val="333333"/>
                <w:sz w:val="20"/>
                <w:szCs w:val="20"/>
              </w:rPr>
              <w:fldChar w:fldCharType="begin"/>
            </w:r>
            <w:r w:rsidRPr="001360BF">
              <w:rPr>
                <w:rFonts w:ascii="Verdana" w:eastAsia="Times New Roman" w:hAnsi="Verdana" w:cs="Times New Roman"/>
                <w:color w:val="333333"/>
                <w:sz w:val="20"/>
                <w:szCs w:val="20"/>
              </w:rPr>
              <w:instrText xml:space="preserve"> HYPERLINK "http://eric.ed.gov/ERICWebPortal/search/simpleSearch.jsp?_pageLabel=ERICSearchResult&amp;_urlType=action&amp;newSearch=true&amp;ERICExtSearch_SearchType_0=au&amp;ERICExtSearch_SearchValue_0=%22Elbaum+Bonnie%22" \o "New Search for Author Elbaum, Bonnie" </w:instrText>
            </w:r>
            <w:r w:rsidRPr="001360BF">
              <w:rPr>
                <w:rFonts w:ascii="Verdana" w:eastAsia="Times New Roman" w:hAnsi="Verdana" w:cs="Times New Roman"/>
                <w:color w:val="333333"/>
                <w:sz w:val="20"/>
                <w:szCs w:val="20"/>
              </w:rPr>
              <w:fldChar w:fldCharType="separate"/>
            </w:r>
            <w:r w:rsidRPr="007E58B4">
              <w:rPr>
                <w:rFonts w:ascii="Verdana" w:eastAsia="Times New Roman" w:hAnsi="Verdana" w:cs="Times New Roman"/>
                <w:color w:val="1E66AC"/>
                <w:sz w:val="20"/>
                <w:szCs w:val="20"/>
                <w:u w:val="single"/>
              </w:rPr>
              <w:t>Elbaum</w:t>
            </w:r>
            <w:proofErr w:type="spellEnd"/>
            <w:r w:rsidRPr="007E58B4">
              <w:rPr>
                <w:rFonts w:ascii="Verdana" w:eastAsia="Times New Roman" w:hAnsi="Verdana" w:cs="Times New Roman"/>
                <w:color w:val="1E66AC"/>
                <w:sz w:val="20"/>
                <w:szCs w:val="20"/>
                <w:u w:val="single"/>
              </w:rPr>
              <w:t>, Bonnie</w:t>
            </w:r>
            <w:r w:rsidRPr="001360BF">
              <w:rPr>
                <w:rFonts w:ascii="Verdana" w:eastAsia="Times New Roman" w:hAnsi="Verdana" w:cs="Times New Roman"/>
                <w:color w:val="333333"/>
                <w:sz w:val="20"/>
                <w:szCs w:val="20"/>
              </w:rPr>
              <w:fldChar w:fldCharType="end"/>
            </w:r>
            <w:r w:rsidRPr="001360BF">
              <w:rPr>
                <w:rFonts w:ascii="Verdana" w:eastAsia="Times New Roman" w:hAnsi="Verdana" w:cs="Times New Roman"/>
                <w:color w:val="333333"/>
                <w:sz w:val="20"/>
                <w:szCs w:val="20"/>
              </w:rPr>
              <w:t>; </w:t>
            </w:r>
            <w:proofErr w:type="spellStart"/>
            <w:r w:rsidRPr="001360BF">
              <w:rPr>
                <w:rFonts w:ascii="Verdana" w:eastAsia="Times New Roman" w:hAnsi="Verdana" w:cs="Times New Roman"/>
                <w:color w:val="333333"/>
                <w:sz w:val="20"/>
                <w:szCs w:val="20"/>
              </w:rPr>
              <w:fldChar w:fldCharType="begin"/>
            </w:r>
            <w:r w:rsidRPr="001360BF">
              <w:rPr>
                <w:rFonts w:ascii="Verdana" w:eastAsia="Times New Roman" w:hAnsi="Verdana" w:cs="Times New Roman"/>
                <w:color w:val="333333"/>
                <w:sz w:val="20"/>
                <w:szCs w:val="20"/>
              </w:rPr>
              <w:instrText xml:space="preserve"> HYPERLINK "http://eric.ed.gov/ERICWebPortal/search/simpleSearch.jsp?_pageLabel=ERICSearchResult&amp;_urlType=action&amp;newSearch=true&amp;ERICExtSearch_SearchType_0=au&amp;ERICExtSearch_SearchValue_0=%22Haavind+Sarah%22" \o "New Search for Author Haavind, Sarah" </w:instrText>
            </w:r>
            <w:r w:rsidRPr="001360BF">
              <w:rPr>
                <w:rFonts w:ascii="Verdana" w:eastAsia="Times New Roman" w:hAnsi="Verdana" w:cs="Times New Roman"/>
                <w:color w:val="333333"/>
                <w:sz w:val="20"/>
                <w:szCs w:val="20"/>
              </w:rPr>
              <w:fldChar w:fldCharType="separate"/>
            </w:r>
            <w:r w:rsidRPr="007E58B4">
              <w:rPr>
                <w:rFonts w:ascii="Verdana" w:eastAsia="Times New Roman" w:hAnsi="Verdana" w:cs="Times New Roman"/>
                <w:color w:val="1E66AC"/>
                <w:sz w:val="20"/>
                <w:szCs w:val="20"/>
                <w:u w:val="single"/>
              </w:rPr>
              <w:t>Haavind</w:t>
            </w:r>
            <w:proofErr w:type="spellEnd"/>
            <w:r w:rsidRPr="007E58B4">
              <w:rPr>
                <w:rFonts w:ascii="Verdana" w:eastAsia="Times New Roman" w:hAnsi="Verdana" w:cs="Times New Roman"/>
                <w:color w:val="1E66AC"/>
                <w:sz w:val="20"/>
                <w:szCs w:val="20"/>
                <w:u w:val="single"/>
              </w:rPr>
              <w:t>, Sarah</w:t>
            </w:r>
            <w:r w:rsidRPr="001360BF">
              <w:rPr>
                <w:rFonts w:ascii="Verdana" w:eastAsia="Times New Roman" w:hAnsi="Verdana" w:cs="Times New Roman"/>
                <w:color w:val="333333"/>
                <w:sz w:val="20"/>
                <w:szCs w:val="20"/>
              </w:rPr>
              <w:fldChar w:fldCharType="end"/>
            </w:r>
            <w:r w:rsidRPr="001360BF">
              <w:rPr>
                <w:rFonts w:ascii="Verdana" w:eastAsia="Times New Roman" w:hAnsi="Verdana" w:cs="Times New Roman"/>
                <w:color w:val="333333"/>
                <w:sz w:val="20"/>
                <w:szCs w:val="20"/>
              </w:rPr>
              <w:t>; </w:t>
            </w:r>
            <w:hyperlink r:id="rId8" w:tooltip="New Search for Author Tinker, Robert" w:history="1">
              <w:r w:rsidRPr="007E58B4">
                <w:rPr>
                  <w:rFonts w:ascii="Verdana" w:eastAsia="Times New Roman" w:hAnsi="Verdana" w:cs="Times New Roman"/>
                  <w:color w:val="1E66AC"/>
                  <w:sz w:val="20"/>
                  <w:szCs w:val="20"/>
                  <w:u w:val="single"/>
                </w:rPr>
                <w:t>Tinker, Robert</w:t>
              </w:r>
            </w:hyperlink>
          </w:p>
        </w:tc>
      </w:tr>
    </w:tbl>
    <w:p w:rsidR="001360BF" w:rsidRPr="007E58B4" w:rsidRDefault="001360BF" w:rsidP="001360BF">
      <w:pPr>
        <w:rPr>
          <w:sz w:val="20"/>
          <w:szCs w:val="20"/>
        </w:rPr>
      </w:pPr>
    </w:p>
    <w:p w:rsidR="00781708" w:rsidRPr="007E58B4" w:rsidRDefault="001360BF" w:rsidP="00781708">
      <w:pPr>
        <w:rPr>
          <w:sz w:val="20"/>
          <w:szCs w:val="20"/>
        </w:rPr>
      </w:pPr>
      <w:hyperlink r:id="rId9" w:history="1">
        <w:r w:rsidRPr="007E58B4">
          <w:rPr>
            <w:rStyle w:val="Hyperlink"/>
            <w:sz w:val="20"/>
            <w:szCs w:val="20"/>
          </w:rPr>
          <w:t>http://www.jvwresearch.org/page/volume_2_number_1_pedagogy_education_and_innovation_in_virtual_worlds</w:t>
        </w:r>
      </w:hyperlink>
      <w:r w:rsidRPr="007E58B4">
        <w:rPr>
          <w:sz w:val="20"/>
          <w:szCs w:val="20"/>
        </w:rPr>
        <w:t xml:space="preserve"> </w:t>
      </w:r>
    </w:p>
    <w:sectPr w:rsidR="00781708" w:rsidRPr="007E58B4" w:rsidSect="001360BF">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DA1FAE"/>
    <w:multiLevelType w:val="hybridMultilevel"/>
    <w:tmpl w:val="77AA5A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drawingGridHorizontalSpacing w:val="110"/>
  <w:displayHorizontalDrawingGridEvery w:val="2"/>
  <w:characterSpacingControl w:val="doNotCompress"/>
  <w:compat/>
  <w:rsids>
    <w:rsidRoot w:val="00781708"/>
    <w:rsid w:val="0011243A"/>
    <w:rsid w:val="001360BF"/>
    <w:rsid w:val="001621C8"/>
    <w:rsid w:val="00236A86"/>
    <w:rsid w:val="00264FDD"/>
    <w:rsid w:val="00317D73"/>
    <w:rsid w:val="003B2B72"/>
    <w:rsid w:val="00590AEF"/>
    <w:rsid w:val="005A08B0"/>
    <w:rsid w:val="005C093D"/>
    <w:rsid w:val="0073574F"/>
    <w:rsid w:val="0077023E"/>
    <w:rsid w:val="00781708"/>
    <w:rsid w:val="007E58B4"/>
    <w:rsid w:val="007F45F0"/>
    <w:rsid w:val="00846AC8"/>
    <w:rsid w:val="008B34B1"/>
    <w:rsid w:val="00982337"/>
    <w:rsid w:val="009D5420"/>
    <w:rsid w:val="009F5A52"/>
    <w:rsid w:val="00A22417"/>
    <w:rsid w:val="00A65403"/>
    <w:rsid w:val="00AE6168"/>
    <w:rsid w:val="00BA601F"/>
    <w:rsid w:val="00BD2B7C"/>
    <w:rsid w:val="00D4303D"/>
    <w:rsid w:val="00DD6F32"/>
    <w:rsid w:val="00E2312E"/>
    <w:rsid w:val="00E42D37"/>
    <w:rsid w:val="00E85073"/>
    <w:rsid w:val="00F25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F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708"/>
    <w:pPr>
      <w:ind w:left="720"/>
      <w:contextualSpacing/>
    </w:pPr>
  </w:style>
  <w:style w:type="character" w:styleId="Hyperlink">
    <w:name w:val="Hyperlink"/>
    <w:basedOn w:val="DefaultParagraphFont"/>
    <w:uiPriority w:val="99"/>
    <w:unhideWhenUsed/>
    <w:rsid w:val="001360BF"/>
    <w:rPr>
      <w:color w:val="1E66AC"/>
      <w:u w:val="single"/>
    </w:rPr>
  </w:style>
  <w:style w:type="character" w:styleId="Strong">
    <w:name w:val="Strong"/>
    <w:basedOn w:val="DefaultParagraphFont"/>
    <w:uiPriority w:val="22"/>
    <w:qFormat/>
    <w:rsid w:val="001360BF"/>
    <w:rPr>
      <w:b/>
      <w:bCs/>
    </w:rPr>
  </w:style>
  <w:style w:type="character" w:customStyle="1" w:styleId="helptooltip1">
    <w:name w:val="helptooltip1"/>
    <w:basedOn w:val="DefaultParagraphFont"/>
    <w:rsid w:val="001360BF"/>
  </w:style>
  <w:style w:type="character" w:customStyle="1" w:styleId="tooltipcontentwrapper1">
    <w:name w:val="tooltipcontentwrapper1"/>
    <w:basedOn w:val="DefaultParagraphFont"/>
    <w:rsid w:val="001360BF"/>
    <w:rPr>
      <w:vanish w:val="0"/>
      <w:webHidden w:val="0"/>
      <w:bdr w:val="single" w:sz="6" w:space="0" w:color="B4BDB1" w:frame="1"/>
      <w:specVanish w:val="0"/>
    </w:rPr>
  </w:style>
  <w:style w:type="character" w:customStyle="1" w:styleId="tooltipcontent1">
    <w:name w:val="tooltipcontent1"/>
    <w:basedOn w:val="DefaultParagraphFont"/>
    <w:rsid w:val="001360BF"/>
    <w:rPr>
      <w:b w:val="0"/>
      <w:bCs w:val="0"/>
      <w:strike w:val="0"/>
      <w:dstrike w:val="0"/>
      <w:vanish w:val="0"/>
      <w:webHidden w:val="0"/>
      <w:color w:val="333333"/>
      <w:sz w:val="17"/>
      <w:szCs w:val="17"/>
      <w:u w:val="none"/>
      <w:effect w:val="none"/>
      <w:shd w:val="clear" w:color="auto" w:fill="F8FAFC"/>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ric.ed.gov/ERICWebPortal/search/simpleSearch.jsp?_pageLabel=ERICSearchResult&amp;_urlType=action&amp;newSearch=true&amp;ERICExtSearch_SearchType_0=au&amp;ERICExtSearch_SearchValue_0=%22Tinker+Robert%22" TargetMode="External"/><Relationship Id="rId3" Type="http://schemas.openxmlformats.org/officeDocument/2006/relationships/settings" Target="settings.xml"/><Relationship Id="rId7" Type="http://schemas.openxmlformats.org/officeDocument/2006/relationships/hyperlink" Target="http://eric.ed.gov/ERICWebPortal/search/simpleSearch.jsp?_pageLabel=ERICSearchResult&amp;_urlType=action&amp;newSearch=true&amp;ERICExtSearch_SearchType_0=au&amp;ERICExtSearch_SearchValue_0=%22Collison+George%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ric.ed.gov/ERICWebPortal/search/detailmini.jsp?_nfpb=true&amp;_&amp;ERICExtSearch_SearchValue_0=ED448684&amp;ERICExtSearch_SearchType_0=no&amp;accno=ED448684" TargetMode="External"/><Relationship Id="rId11" Type="http://schemas.openxmlformats.org/officeDocument/2006/relationships/theme" Target="theme/theme1.xml"/><Relationship Id="rId5" Type="http://schemas.openxmlformats.org/officeDocument/2006/relationships/hyperlink" Target="http://eric.ed.gov/ERICWebPortal/search/detailmini.jsp?_nfpb=true&amp;_&amp;ERICExtSearch_SearchValue_0=ED448684&amp;ERICExtSearch_SearchType_0=no&amp;accno=ED44868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vwresearch.org/page/volume_2_number_1_pedagogy_education_and_innovation_in_virtual_worl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Laureate Education</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jsmolka</dc:creator>
  <cp:keywords/>
  <dc:description/>
  <cp:lastModifiedBy>jsmolka</cp:lastModifiedBy>
  <cp:revision>3</cp:revision>
  <dcterms:created xsi:type="dcterms:W3CDTF">2011-04-08T14:34:00Z</dcterms:created>
  <dcterms:modified xsi:type="dcterms:W3CDTF">2011-04-08T17:03:00Z</dcterms:modified>
</cp:coreProperties>
</file>